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3D3993" w:rsidRDefault="00AB24DB" w:rsidP="007D4A33">
      <w:pPr>
        <w:jc w:val="right"/>
        <w:rPr>
          <w:b/>
          <w:sz w:val="26"/>
          <w:szCs w:val="26"/>
        </w:rPr>
      </w:pPr>
      <w:r w:rsidRPr="003D3993">
        <w:rPr>
          <w:b/>
          <w:sz w:val="26"/>
          <w:szCs w:val="26"/>
        </w:rPr>
        <w:t xml:space="preserve"> </w:t>
      </w:r>
      <w:r w:rsidR="002D12F5" w:rsidRPr="003D3993">
        <w:rPr>
          <w:b/>
          <w:sz w:val="26"/>
          <w:szCs w:val="26"/>
        </w:rPr>
        <w:t xml:space="preserve">FEDERACIÓN, </w:t>
      </w:r>
      <w:r w:rsidR="00EB4FA9" w:rsidRPr="003D3993">
        <w:rPr>
          <w:b/>
          <w:sz w:val="26"/>
          <w:szCs w:val="26"/>
        </w:rPr>
        <w:t>24</w:t>
      </w:r>
      <w:r w:rsidR="002D12F5" w:rsidRPr="003D3993">
        <w:rPr>
          <w:b/>
          <w:sz w:val="26"/>
          <w:szCs w:val="26"/>
        </w:rPr>
        <w:t xml:space="preserve"> de </w:t>
      </w:r>
      <w:r w:rsidR="00E312E8" w:rsidRPr="003D3993">
        <w:rPr>
          <w:b/>
          <w:sz w:val="26"/>
          <w:szCs w:val="26"/>
        </w:rPr>
        <w:t>abril</w:t>
      </w:r>
      <w:r w:rsidR="002D12F5" w:rsidRPr="003D3993">
        <w:rPr>
          <w:b/>
          <w:sz w:val="26"/>
          <w:szCs w:val="26"/>
        </w:rPr>
        <w:t xml:space="preserve"> de 2.02</w:t>
      </w:r>
      <w:r w:rsidR="00030A4E" w:rsidRPr="003D3993">
        <w:rPr>
          <w:b/>
          <w:sz w:val="26"/>
          <w:szCs w:val="26"/>
        </w:rPr>
        <w:t>6</w:t>
      </w:r>
      <w:r w:rsidR="002D12F5" w:rsidRPr="003D3993">
        <w:rPr>
          <w:b/>
          <w:sz w:val="26"/>
          <w:szCs w:val="26"/>
        </w:rPr>
        <w:t>.-</w:t>
      </w:r>
    </w:p>
    <w:p w:rsidR="00A41C26" w:rsidRPr="003D3993" w:rsidRDefault="00A41C26" w:rsidP="007D4A33">
      <w:pPr>
        <w:jc w:val="both"/>
        <w:rPr>
          <w:b/>
          <w:bCs/>
          <w:sz w:val="26"/>
          <w:szCs w:val="26"/>
          <w:u w:val="single"/>
        </w:rPr>
      </w:pPr>
    </w:p>
    <w:p w:rsidR="00071814" w:rsidRPr="003D3993" w:rsidRDefault="00071814" w:rsidP="007D4A33">
      <w:pPr>
        <w:jc w:val="both"/>
        <w:rPr>
          <w:b/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VISTO:</w:t>
      </w:r>
    </w:p>
    <w:p w:rsidR="00071814" w:rsidRPr="003D3993" w:rsidRDefault="00EB6A36" w:rsidP="00EB6A36">
      <w:pPr>
        <w:ind w:firstLine="708"/>
        <w:jc w:val="both"/>
        <w:rPr>
          <w:sz w:val="26"/>
          <w:szCs w:val="26"/>
        </w:rPr>
      </w:pPr>
      <w:r w:rsidRPr="003D3993">
        <w:rPr>
          <w:sz w:val="26"/>
          <w:szCs w:val="26"/>
        </w:rPr>
        <w:t>La</w:t>
      </w:r>
      <w:r w:rsidR="00B4250D" w:rsidRPr="00B4250D">
        <w:rPr>
          <w:sz w:val="26"/>
          <w:szCs w:val="26"/>
        </w:rPr>
        <w:t xml:space="preserve"> Ley Provincial N° 11.162 que establece el Régimen de Incentivo </w:t>
      </w:r>
      <w:r w:rsidR="00B4250D">
        <w:rPr>
          <w:sz w:val="26"/>
          <w:szCs w:val="26"/>
        </w:rPr>
        <w:t>a las Nuevas Inversiones (RINI)</w:t>
      </w:r>
      <w:r w:rsidR="007D4A33" w:rsidRPr="003D3993">
        <w:rPr>
          <w:sz w:val="26"/>
          <w:szCs w:val="26"/>
        </w:rPr>
        <w:t xml:space="preserve">.- </w:t>
      </w:r>
      <w:r w:rsidR="00071814" w:rsidRPr="003D3993">
        <w:rPr>
          <w:b/>
          <w:bCs/>
          <w:sz w:val="26"/>
          <w:szCs w:val="26"/>
          <w:u w:val="single"/>
        </w:rPr>
        <w:t>Y:</w:t>
      </w:r>
    </w:p>
    <w:p w:rsidR="00071814" w:rsidRPr="003D3993" w:rsidRDefault="00F62D79" w:rsidP="007D4A33">
      <w:pPr>
        <w:jc w:val="both"/>
        <w:rPr>
          <w:b/>
          <w:bCs/>
          <w:sz w:val="26"/>
          <w:szCs w:val="26"/>
        </w:rPr>
      </w:pPr>
      <w:r w:rsidRPr="003D3993">
        <w:rPr>
          <w:b/>
          <w:bCs/>
          <w:sz w:val="26"/>
          <w:szCs w:val="26"/>
        </w:rPr>
        <w:t xml:space="preserve"> </w:t>
      </w:r>
    </w:p>
    <w:p w:rsidR="00071814" w:rsidRPr="003D3993" w:rsidRDefault="00071814" w:rsidP="007D4A33">
      <w:pPr>
        <w:jc w:val="both"/>
        <w:rPr>
          <w:bCs/>
          <w:sz w:val="26"/>
          <w:szCs w:val="26"/>
          <w:lang w:val="es-ES_tradnl"/>
        </w:rPr>
      </w:pPr>
      <w:r w:rsidRPr="003D3993">
        <w:rPr>
          <w:b/>
          <w:bCs/>
          <w:sz w:val="26"/>
          <w:szCs w:val="26"/>
          <w:u w:val="single"/>
        </w:rPr>
        <w:t>CONSIDERANDO:</w:t>
      </w:r>
      <w:r w:rsidRPr="003D3993">
        <w:rPr>
          <w:bCs/>
          <w:sz w:val="26"/>
          <w:szCs w:val="26"/>
          <w:lang w:val="es-ES_tradnl"/>
        </w:rPr>
        <w:t xml:space="preserve"> 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Qu</w:t>
      </w:r>
      <w:r w:rsidRPr="00A46B62">
        <w:rPr>
          <w:bCs/>
          <w:sz w:val="26"/>
          <w:szCs w:val="26"/>
        </w:rPr>
        <w:t>e la mencionada norma tiene por objeto promover la radicación de nuevas inversiones y la ampliación de las existentes en el territorio de la Provincia de Entre Ríos, mediante beneficios fiscales y financieros.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la citada ley se encuentra en concordancia con la Ley Nacional N° 27.742 (Régimen de Incentivo para Grandes Inversiones - RIGI), fortaleciendo un marco integral de promoción para el desarrollo productivo.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el sector industrial, comercial, turístico y de servicios constituye un pilar fundamental en el desarrollo económico de la ciudad de Federación.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la adhesión del municipio a la Ley Provincial N° 11.162 permitirá replicar a nivel local los beneficios establecidos, generando condiciones más favorables para la inversión, el crecimiento económico y la generación de empleo genuino.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asimismo el régimen se articula con la Ley Provincial N° 11.071 de Promoción y Desarrollo Industrial, potenciando herramientas ya vigentes en beneficio del entramado productivo;</w:t>
      </w:r>
    </w:p>
    <w:p w:rsidR="00A46B62" w:rsidRPr="00A46B62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entidades representativas del sector productivo local han manifestado formalmente la importancia estratégica de dicha adhesión, destacando su impacto positivo en la competitividad regional y en la seguridad jurídica para los inversores.</w:t>
      </w:r>
    </w:p>
    <w:p w:rsidR="002B0C6E" w:rsidRPr="003D3993" w:rsidRDefault="00A46B62" w:rsidP="00A46B62">
      <w:pPr>
        <w:ind w:firstLine="708"/>
        <w:jc w:val="both"/>
        <w:rPr>
          <w:bCs/>
          <w:sz w:val="26"/>
          <w:szCs w:val="26"/>
        </w:rPr>
      </w:pPr>
      <w:r w:rsidRPr="00A46B62">
        <w:rPr>
          <w:bCs/>
          <w:sz w:val="26"/>
          <w:szCs w:val="26"/>
        </w:rPr>
        <w:t>Que resulta conveniente y oportuno que el Municipio de Federación adhiera a la citada normativa provincial, en los términos previstos por la misma.</w:t>
      </w:r>
    </w:p>
    <w:p w:rsidR="00EB6A36" w:rsidRPr="003D3993" w:rsidRDefault="00071814" w:rsidP="00D80631">
      <w:pPr>
        <w:ind w:firstLine="708"/>
        <w:jc w:val="both"/>
        <w:rPr>
          <w:bCs/>
          <w:sz w:val="26"/>
          <w:szCs w:val="26"/>
        </w:rPr>
      </w:pPr>
      <w:r w:rsidRPr="003D3993">
        <w:rPr>
          <w:bCs/>
          <w:sz w:val="26"/>
          <w:szCs w:val="26"/>
        </w:rPr>
        <w:t>Que</w:t>
      </w:r>
      <w:r w:rsidR="008171FC" w:rsidRPr="003D3993">
        <w:rPr>
          <w:bCs/>
          <w:sz w:val="26"/>
          <w:szCs w:val="26"/>
        </w:rPr>
        <w:t xml:space="preserve"> en la </w:t>
      </w:r>
      <w:r w:rsidR="00E312E8" w:rsidRPr="003D3993">
        <w:rPr>
          <w:bCs/>
          <w:sz w:val="26"/>
          <w:szCs w:val="26"/>
        </w:rPr>
        <w:t xml:space="preserve">V SESIÓN </w:t>
      </w:r>
      <w:r w:rsidR="00CD7128" w:rsidRPr="003D3993">
        <w:rPr>
          <w:bCs/>
          <w:sz w:val="26"/>
          <w:szCs w:val="26"/>
        </w:rPr>
        <w:t xml:space="preserve">ORDINARIA del corriente año llevada a cabo el día </w:t>
      </w:r>
      <w:r w:rsidR="00AA1115" w:rsidRPr="003D3993">
        <w:rPr>
          <w:bCs/>
          <w:sz w:val="26"/>
          <w:szCs w:val="26"/>
        </w:rPr>
        <w:t>23</w:t>
      </w:r>
      <w:r w:rsidR="00CD7128" w:rsidRPr="003D3993">
        <w:rPr>
          <w:bCs/>
          <w:sz w:val="26"/>
          <w:szCs w:val="26"/>
        </w:rPr>
        <w:t xml:space="preserve"> de </w:t>
      </w:r>
      <w:r w:rsidR="00E312E8" w:rsidRPr="003D3993">
        <w:rPr>
          <w:bCs/>
          <w:sz w:val="26"/>
          <w:szCs w:val="26"/>
        </w:rPr>
        <w:t>abril</w:t>
      </w:r>
      <w:r w:rsidR="00CD7128" w:rsidRPr="003D3993">
        <w:rPr>
          <w:bCs/>
          <w:sz w:val="26"/>
          <w:szCs w:val="26"/>
        </w:rPr>
        <w:t xml:space="preserve"> de 202</w:t>
      </w:r>
      <w:r w:rsidR="00030A4E" w:rsidRPr="003D3993">
        <w:rPr>
          <w:bCs/>
          <w:sz w:val="26"/>
          <w:szCs w:val="26"/>
        </w:rPr>
        <w:t>6</w:t>
      </w:r>
      <w:r w:rsidR="007E16E1" w:rsidRPr="003D3993">
        <w:rPr>
          <w:bCs/>
          <w:sz w:val="26"/>
          <w:szCs w:val="26"/>
        </w:rPr>
        <w:t xml:space="preserve">, fue </w:t>
      </w:r>
      <w:r w:rsidR="00A46B62" w:rsidRPr="003D3993">
        <w:rPr>
          <w:bCs/>
          <w:sz w:val="26"/>
          <w:szCs w:val="26"/>
        </w:rPr>
        <w:t>aprobada</w:t>
      </w:r>
      <w:r w:rsidR="00A46B62">
        <w:rPr>
          <w:bCs/>
          <w:sz w:val="26"/>
          <w:szCs w:val="26"/>
        </w:rPr>
        <w:t xml:space="preserve"> </w:t>
      </w:r>
      <w:r w:rsidR="00CD7128" w:rsidRPr="003D3993">
        <w:rPr>
          <w:bCs/>
          <w:sz w:val="26"/>
          <w:szCs w:val="26"/>
        </w:rPr>
        <w:t xml:space="preserve">por </w:t>
      </w:r>
      <w:r w:rsidR="00AD53EE" w:rsidRPr="003D3993">
        <w:rPr>
          <w:bCs/>
          <w:sz w:val="26"/>
          <w:szCs w:val="26"/>
        </w:rPr>
        <w:t>unanimidad</w:t>
      </w:r>
      <w:r w:rsidR="00C604E2" w:rsidRPr="003D3993">
        <w:rPr>
          <w:bCs/>
          <w:sz w:val="26"/>
          <w:szCs w:val="26"/>
        </w:rPr>
        <w:t>,</w:t>
      </w:r>
      <w:r w:rsidR="00CD7128" w:rsidRPr="003D3993">
        <w:rPr>
          <w:bCs/>
          <w:sz w:val="26"/>
          <w:szCs w:val="26"/>
        </w:rPr>
        <w:t xml:space="preserve"> </w:t>
      </w:r>
      <w:r w:rsidR="00A46B62">
        <w:rPr>
          <w:bCs/>
          <w:sz w:val="26"/>
          <w:szCs w:val="26"/>
        </w:rPr>
        <w:t>mediante Dictamen de Comisión</w:t>
      </w:r>
      <w:r w:rsidR="007E16E1" w:rsidRPr="003D3993">
        <w:rPr>
          <w:bCs/>
          <w:sz w:val="26"/>
          <w:szCs w:val="26"/>
        </w:rPr>
        <w:t xml:space="preserve">, </w:t>
      </w:r>
      <w:r w:rsidR="00AA1115" w:rsidRPr="003D3993">
        <w:rPr>
          <w:bCs/>
          <w:sz w:val="26"/>
          <w:szCs w:val="26"/>
        </w:rPr>
        <w:t>la p</w:t>
      </w:r>
      <w:r w:rsidR="007E16E1" w:rsidRPr="003D3993">
        <w:rPr>
          <w:bCs/>
          <w:sz w:val="26"/>
          <w:szCs w:val="26"/>
        </w:rPr>
        <w:t xml:space="preserve">resente </w:t>
      </w:r>
      <w:r w:rsidR="00AA1115" w:rsidRPr="003D3993">
        <w:rPr>
          <w:bCs/>
          <w:sz w:val="26"/>
          <w:szCs w:val="26"/>
        </w:rPr>
        <w:t>ordenanza</w:t>
      </w:r>
      <w:r w:rsidR="007E16E1" w:rsidRPr="003D3993">
        <w:rPr>
          <w:bCs/>
          <w:sz w:val="26"/>
          <w:szCs w:val="26"/>
        </w:rPr>
        <w:t>, a propuesta d</w:t>
      </w:r>
      <w:r w:rsidR="00CD7128" w:rsidRPr="003D3993">
        <w:rPr>
          <w:bCs/>
          <w:sz w:val="26"/>
          <w:szCs w:val="26"/>
        </w:rPr>
        <w:t>el</w:t>
      </w:r>
      <w:r w:rsidR="00E312E8" w:rsidRPr="003D3993">
        <w:rPr>
          <w:bCs/>
          <w:sz w:val="26"/>
          <w:szCs w:val="26"/>
        </w:rPr>
        <w:t xml:space="preserve"> </w:t>
      </w:r>
      <w:r w:rsidR="00FC7247" w:rsidRPr="003D3993">
        <w:rPr>
          <w:bCs/>
          <w:sz w:val="26"/>
          <w:szCs w:val="26"/>
        </w:rPr>
        <w:t>Departamento Ejecutivo</w:t>
      </w:r>
      <w:r w:rsidR="00CD7128" w:rsidRPr="003D3993">
        <w:rPr>
          <w:bCs/>
          <w:sz w:val="26"/>
          <w:szCs w:val="26"/>
        </w:rPr>
        <w:t>.-</w:t>
      </w:r>
    </w:p>
    <w:p w:rsidR="00071814" w:rsidRPr="003D3993" w:rsidRDefault="00071814" w:rsidP="007D4A33">
      <w:pPr>
        <w:ind w:firstLine="708"/>
        <w:jc w:val="both"/>
        <w:rPr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POR ELLO:</w:t>
      </w:r>
    </w:p>
    <w:p w:rsidR="00D70CC1" w:rsidRPr="003D3993" w:rsidRDefault="00071814" w:rsidP="00AA1115">
      <w:pPr>
        <w:jc w:val="center"/>
        <w:rPr>
          <w:b/>
          <w:bCs/>
          <w:sz w:val="26"/>
          <w:szCs w:val="26"/>
        </w:rPr>
      </w:pPr>
      <w:r w:rsidRPr="003D3993">
        <w:rPr>
          <w:b/>
          <w:bCs/>
          <w:sz w:val="26"/>
          <w:szCs w:val="26"/>
        </w:rPr>
        <w:t>EL HONORABLE CONCEJO DELIBERANTE DE LA MUNICIPALIDAD DE FEDERACIÓN SANCIONA CON FUERZA DE</w:t>
      </w:r>
    </w:p>
    <w:p w:rsidR="004733C5" w:rsidRPr="003D3993" w:rsidRDefault="00071814" w:rsidP="007D4A33">
      <w:pPr>
        <w:ind w:firstLine="708"/>
        <w:jc w:val="center"/>
        <w:rPr>
          <w:b/>
          <w:bCs/>
          <w:sz w:val="26"/>
          <w:szCs w:val="26"/>
          <w:u w:val="single"/>
        </w:rPr>
      </w:pPr>
      <w:r w:rsidRPr="003D3993">
        <w:rPr>
          <w:b/>
          <w:bCs/>
          <w:sz w:val="26"/>
          <w:szCs w:val="26"/>
          <w:u w:val="single"/>
        </w:rPr>
        <w:t>O R D E N A N Z A:</w:t>
      </w:r>
    </w:p>
    <w:p w:rsidR="00D70CC1" w:rsidRPr="003D3993" w:rsidRDefault="00D70CC1" w:rsidP="007D4A33">
      <w:pPr>
        <w:jc w:val="center"/>
        <w:rPr>
          <w:b/>
          <w:sz w:val="26"/>
          <w:szCs w:val="26"/>
          <w:u w:val="single"/>
        </w:rPr>
      </w:pPr>
    </w:p>
    <w:p w:rsidR="00A46B62" w:rsidRDefault="00EB6A36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t>Artículo 1°</w:t>
      </w:r>
      <w:r w:rsidR="00AA1115" w:rsidRPr="003D3993">
        <w:rPr>
          <w:b/>
          <w:bCs/>
          <w:sz w:val="26"/>
          <w:szCs w:val="26"/>
          <w:u w:val="single"/>
          <w:lang w:eastAsia="es-AR"/>
        </w:rPr>
        <w:t>:</w:t>
      </w:r>
      <w:r w:rsidR="00AA1115" w:rsidRPr="003D3993">
        <w:rPr>
          <w:b/>
          <w:bCs/>
          <w:sz w:val="26"/>
          <w:szCs w:val="26"/>
          <w:lang w:eastAsia="es-AR"/>
        </w:rPr>
        <w:t xml:space="preserve"> </w:t>
      </w:r>
      <w:r w:rsidR="00A46B62" w:rsidRPr="00A46B62">
        <w:rPr>
          <w:bCs/>
          <w:sz w:val="26"/>
          <w:szCs w:val="26"/>
          <w:lang w:eastAsia="es-AR"/>
        </w:rPr>
        <w:t>Adhiérase</w:t>
      </w:r>
      <w:r w:rsidR="00A46B62" w:rsidRPr="00A46B62">
        <w:rPr>
          <w:bCs/>
          <w:sz w:val="26"/>
          <w:szCs w:val="26"/>
          <w:lang w:eastAsia="es-AR"/>
        </w:rPr>
        <w:t xml:space="preserve"> la Municipalidad de Federación a la Ley Provincial N° 11.162, que establece el Régimen de Incentivo a las Nuevas Inversiones (RINI), en todos sus términos y alcances.</w:t>
      </w:r>
    </w:p>
    <w:p w:rsidR="00A46B62" w:rsidRDefault="00A46B62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</w:p>
    <w:p w:rsidR="00A46B62" w:rsidRPr="00A46B62" w:rsidRDefault="00A46B62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lastRenderedPageBreak/>
        <w:t>Artículo 2°:</w:t>
      </w:r>
      <w:r>
        <w:rPr>
          <w:b/>
          <w:bCs/>
          <w:sz w:val="26"/>
          <w:szCs w:val="26"/>
          <w:lang w:eastAsia="es-AR"/>
        </w:rPr>
        <w:t xml:space="preserve"> </w:t>
      </w:r>
      <w:r w:rsidRPr="00A46B62">
        <w:rPr>
          <w:bCs/>
          <w:sz w:val="26"/>
          <w:szCs w:val="26"/>
          <w:lang w:eastAsia="es-AR"/>
        </w:rPr>
        <w:t>Facultase</w:t>
      </w:r>
      <w:r w:rsidRPr="00A46B62">
        <w:rPr>
          <w:bCs/>
          <w:sz w:val="26"/>
          <w:szCs w:val="26"/>
          <w:lang w:eastAsia="es-AR"/>
        </w:rPr>
        <w:t xml:space="preserve"> al Departamento Ejecutivo Municipal a dictar las normas reglamentarias, complementarias y aclaratorias necesarias para la implementación del régimen en el ámbito local.</w:t>
      </w:r>
    </w:p>
    <w:p w:rsidR="00A46B62" w:rsidRDefault="00A46B62" w:rsidP="00A46B62">
      <w:pPr>
        <w:spacing w:line="24" w:lineRule="atLeast"/>
        <w:jc w:val="both"/>
        <w:outlineLvl w:val="0"/>
        <w:rPr>
          <w:bCs/>
          <w:sz w:val="26"/>
          <w:szCs w:val="26"/>
          <w:lang w:eastAsia="es-AR"/>
        </w:rPr>
      </w:pPr>
    </w:p>
    <w:p w:rsidR="00EB6A36" w:rsidRPr="003D3993" w:rsidRDefault="00A46B62" w:rsidP="00A46B62">
      <w:pPr>
        <w:spacing w:line="24" w:lineRule="atLeast"/>
        <w:jc w:val="both"/>
        <w:outlineLvl w:val="0"/>
        <w:rPr>
          <w:b/>
          <w:bCs/>
          <w:i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t xml:space="preserve">Artículo </w:t>
      </w:r>
      <w:r>
        <w:rPr>
          <w:b/>
          <w:bCs/>
          <w:sz w:val="26"/>
          <w:szCs w:val="26"/>
          <w:u w:val="single"/>
          <w:lang w:eastAsia="es-AR"/>
        </w:rPr>
        <w:t>3</w:t>
      </w:r>
      <w:r w:rsidRPr="003D3993">
        <w:rPr>
          <w:b/>
          <w:bCs/>
          <w:sz w:val="26"/>
          <w:szCs w:val="26"/>
          <w:u w:val="single"/>
          <w:lang w:eastAsia="es-AR"/>
        </w:rPr>
        <w:t>°:</w:t>
      </w:r>
      <w:r>
        <w:rPr>
          <w:b/>
          <w:bCs/>
          <w:sz w:val="26"/>
          <w:szCs w:val="26"/>
          <w:lang w:eastAsia="es-AR"/>
        </w:rPr>
        <w:t xml:space="preserve"> </w:t>
      </w:r>
      <w:r w:rsidRPr="00A46B62">
        <w:rPr>
          <w:bCs/>
          <w:sz w:val="26"/>
          <w:szCs w:val="26"/>
          <w:lang w:eastAsia="es-AR"/>
        </w:rPr>
        <w:t>Establécese que la autoridad de aplicación será determinada por el Departamento Ejecutivo Municipal, quien coordinará las acciones necesarias con las áreas competentes para la efectiva implementación del régimen.</w:t>
      </w:r>
    </w:p>
    <w:p w:rsidR="003D3993" w:rsidRPr="003D3993" w:rsidRDefault="003D3993" w:rsidP="00EB6A36">
      <w:pPr>
        <w:spacing w:line="24" w:lineRule="atLeast"/>
        <w:rPr>
          <w:b/>
          <w:bCs/>
          <w:sz w:val="26"/>
          <w:szCs w:val="26"/>
          <w:lang w:eastAsia="es-AR"/>
        </w:rPr>
      </w:pPr>
    </w:p>
    <w:p w:rsidR="00D80631" w:rsidRPr="003D3993" w:rsidRDefault="00A46B62" w:rsidP="003D3993">
      <w:pPr>
        <w:spacing w:line="24" w:lineRule="atLeast"/>
        <w:rPr>
          <w:b/>
          <w:bCs/>
          <w:kern w:val="36"/>
          <w:sz w:val="26"/>
          <w:szCs w:val="26"/>
          <w:lang w:eastAsia="es-AR"/>
        </w:rPr>
      </w:pPr>
      <w:r w:rsidRPr="003D3993">
        <w:rPr>
          <w:b/>
          <w:bCs/>
          <w:sz w:val="26"/>
          <w:szCs w:val="26"/>
          <w:u w:val="single"/>
          <w:lang w:eastAsia="es-AR"/>
        </w:rPr>
        <w:t xml:space="preserve">Artículo </w:t>
      </w:r>
      <w:r>
        <w:rPr>
          <w:b/>
          <w:bCs/>
          <w:sz w:val="26"/>
          <w:szCs w:val="26"/>
          <w:u w:val="single"/>
          <w:lang w:eastAsia="es-AR"/>
        </w:rPr>
        <w:t>4</w:t>
      </w:r>
      <w:r w:rsidRPr="003D3993">
        <w:rPr>
          <w:b/>
          <w:bCs/>
          <w:sz w:val="26"/>
          <w:szCs w:val="26"/>
          <w:u w:val="single"/>
          <w:lang w:eastAsia="es-AR"/>
        </w:rPr>
        <w:t>°:</w:t>
      </w:r>
      <w:r>
        <w:rPr>
          <w:b/>
          <w:bCs/>
          <w:sz w:val="26"/>
          <w:szCs w:val="26"/>
          <w:lang w:eastAsia="es-AR"/>
        </w:rPr>
        <w:t xml:space="preserve"> </w:t>
      </w:r>
      <w:r w:rsidR="00D80631" w:rsidRPr="003D3993">
        <w:rPr>
          <w:bCs/>
          <w:kern w:val="36"/>
          <w:sz w:val="26"/>
          <w:szCs w:val="26"/>
          <w:lang w:eastAsia="es-AR"/>
        </w:rPr>
        <w:t>Regístrese, comuníquese y archívese</w:t>
      </w:r>
      <w:r w:rsidR="00D80631" w:rsidRPr="003D3993">
        <w:rPr>
          <w:b/>
          <w:bCs/>
          <w:kern w:val="36"/>
          <w:sz w:val="26"/>
          <w:szCs w:val="26"/>
          <w:lang w:eastAsia="es-AR"/>
        </w:rPr>
        <w:t>.-</w:t>
      </w:r>
    </w:p>
    <w:p w:rsidR="00EB6A36" w:rsidRDefault="00EB6A36" w:rsidP="00EB6A36">
      <w:pPr>
        <w:spacing w:line="24" w:lineRule="atLeast"/>
      </w:pPr>
    </w:p>
    <w:p w:rsidR="007D4A33" w:rsidRPr="009D4A11" w:rsidRDefault="007D4A33" w:rsidP="00EB6A36">
      <w:pPr>
        <w:jc w:val="center"/>
        <w:rPr>
          <w:rFonts w:ascii="Arial Narrow" w:hAnsi="Arial Narrow"/>
          <w:lang w:eastAsia="es-AR"/>
        </w:rPr>
      </w:pPr>
    </w:p>
    <w:p w:rsidR="00C604E2" w:rsidRPr="0015210F" w:rsidRDefault="00C604E2" w:rsidP="007D4A33">
      <w:pPr>
        <w:jc w:val="center"/>
        <w:rPr>
          <w:b/>
          <w:sz w:val="25"/>
          <w:szCs w:val="25"/>
        </w:rPr>
      </w:pPr>
    </w:p>
    <w:sectPr w:rsidR="00C604E2" w:rsidRPr="0015210F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680" w:rsidRDefault="00834680">
      <w:r>
        <w:separator/>
      </w:r>
    </w:p>
  </w:endnote>
  <w:endnote w:type="continuationSeparator" w:id="1">
    <w:p w:rsidR="00834680" w:rsidRDefault="00834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680" w:rsidRDefault="00834680">
      <w:r>
        <w:separator/>
      </w:r>
    </w:p>
  </w:footnote>
  <w:footnote w:type="continuationSeparator" w:id="1">
    <w:p w:rsidR="00834680" w:rsidRDefault="00834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B73EA2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B73EA2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46B62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B73EA2" w:rsidP="002278E9">
    <w:pPr>
      <w:rPr>
        <w:b/>
        <w:sz w:val="28"/>
        <w:szCs w:val="28"/>
      </w:rPr>
    </w:pPr>
    <w:r w:rsidRPr="00B73EA2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61</w:t>
    </w:r>
    <w:r w:rsidR="00B4250D">
      <w:rPr>
        <w:b/>
        <w:sz w:val="28"/>
        <w:szCs w:val="28"/>
      </w:rPr>
      <w:t>9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9"/>
  </w:num>
  <w:num w:numId="5">
    <w:abstractNumId w:val="18"/>
  </w:num>
  <w:num w:numId="6">
    <w:abstractNumId w:val="14"/>
  </w:num>
  <w:num w:numId="7">
    <w:abstractNumId w:val="0"/>
  </w:num>
  <w:num w:numId="8">
    <w:abstractNumId w:val="1"/>
  </w:num>
  <w:num w:numId="9">
    <w:abstractNumId w:val="6"/>
  </w:num>
  <w:num w:numId="10">
    <w:abstractNumId w:val="16"/>
  </w:num>
  <w:num w:numId="11">
    <w:abstractNumId w:val="5"/>
  </w:num>
  <w:num w:numId="12">
    <w:abstractNumId w:val="11"/>
  </w:num>
  <w:num w:numId="13">
    <w:abstractNumId w:val="13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41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62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210F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6A5D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F04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11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11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D3A2F-29B5-4B46-ACE3-1FFB000B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4</cp:revision>
  <cp:lastPrinted>2026-02-17T12:37:00Z</cp:lastPrinted>
  <dcterms:created xsi:type="dcterms:W3CDTF">2026-04-24T14:14:00Z</dcterms:created>
  <dcterms:modified xsi:type="dcterms:W3CDTF">2026-04-24T14:22:00Z</dcterms:modified>
</cp:coreProperties>
</file>